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953" w:rsidRPr="00BB3953" w:rsidRDefault="00BB3953" w:rsidP="00BB3953">
      <w:pPr>
        <w:shd w:val="clear" w:color="auto" w:fill="FFFFFF"/>
        <w:spacing w:before="100" w:beforeAutospacing="1" w:after="100" w:afterAutospacing="1" w:line="240" w:lineRule="auto"/>
        <w:outlineLvl w:val="0"/>
        <w:rPr>
          <w:rFonts w:ascii="Georgia" w:eastAsia="Times New Roman" w:hAnsi="Georgia" w:cs="Times New Roman"/>
          <w:color w:val="242424"/>
          <w:spacing w:val="-30"/>
          <w:kern w:val="36"/>
          <w:sz w:val="48"/>
          <w:szCs w:val="48"/>
          <w:lang w:eastAsia="sv-SE"/>
        </w:rPr>
      </w:pPr>
      <w:r w:rsidRPr="00BB3953">
        <w:rPr>
          <w:rFonts w:ascii="Georgia" w:eastAsia="Times New Roman" w:hAnsi="Georgia" w:cs="Times New Roman"/>
          <w:color w:val="242424"/>
          <w:spacing w:val="-30"/>
          <w:kern w:val="36"/>
          <w:sz w:val="48"/>
          <w:szCs w:val="48"/>
          <w:lang w:eastAsia="sv-SE"/>
        </w:rPr>
        <w:t>Våra värdefulla kulturmiljöer förvanskas och försvinner</w:t>
      </w:r>
    </w:p>
    <w:p w:rsidR="00BB3953" w:rsidRPr="00BB3953" w:rsidRDefault="00BB3953" w:rsidP="00BB3953">
      <w:pPr>
        <w:shd w:val="clear" w:color="auto" w:fill="FFFFFF"/>
        <w:spacing w:before="100" w:beforeAutospacing="1" w:after="100" w:afterAutospacing="1" w:line="240" w:lineRule="auto"/>
        <w:rPr>
          <w:rFonts w:ascii="Inter UI Bold" w:eastAsia="Times New Roman" w:hAnsi="Inter UI Bold" w:cs="Times New Roman"/>
          <w:color w:val="242424"/>
          <w:spacing w:val="-11"/>
          <w:sz w:val="24"/>
          <w:szCs w:val="24"/>
          <w:lang w:eastAsia="sv-SE"/>
        </w:rPr>
      </w:pPr>
      <w:r w:rsidRPr="00BB3953">
        <w:rPr>
          <w:rFonts w:ascii="Inter UI Bold" w:eastAsia="Times New Roman" w:hAnsi="Inter UI Bold" w:cs="Times New Roman"/>
          <w:color w:val="242424"/>
          <w:spacing w:val="-11"/>
          <w:sz w:val="24"/>
          <w:szCs w:val="24"/>
          <w:lang w:eastAsia="sv-SE"/>
        </w:rPr>
        <w:t>Historielösa och okunniga tjänstepersoner och politiker tillåter hela tiden nya exploateringar att ”rita om” unika kulturmiljöer runt om i Sverige. Det skriver Karin Ericsson och Gunnel Lindh, som vill se en nationell satsning på en långsiktigt hållbar utveckling där kulturarvet tas tillvara.</w:t>
      </w:r>
    </w:p>
    <w:p w:rsidR="00BB3953" w:rsidRPr="00BB3953" w:rsidRDefault="00BB3953" w:rsidP="00BB3953">
      <w:pPr>
        <w:shd w:val="clear" w:color="auto" w:fill="FFFFFF"/>
        <w:spacing w:beforeAutospacing="1" w:after="0" w:afterAutospacing="1" w:line="240" w:lineRule="auto"/>
        <w:rPr>
          <w:rFonts w:ascii="Arial" w:eastAsia="Times New Roman" w:hAnsi="Arial" w:cs="Arial"/>
          <w:color w:val="242424"/>
          <w:sz w:val="24"/>
          <w:szCs w:val="24"/>
          <w:lang w:eastAsia="sv-SE"/>
        </w:rPr>
      </w:pPr>
      <w:r w:rsidRPr="00BB3953">
        <w:rPr>
          <w:rFonts w:ascii="Arial" w:eastAsia="Times New Roman" w:hAnsi="Arial" w:cs="Arial"/>
          <w:color w:val="242424"/>
          <w:sz w:val="24"/>
          <w:szCs w:val="24"/>
          <w:lang w:eastAsia="sv-SE"/>
        </w:rPr>
        <w:t>Publicerad: </w:t>
      </w:r>
      <w:r w:rsidRPr="00BB3953">
        <w:rPr>
          <w:rFonts w:ascii="inherit" w:eastAsia="Times New Roman" w:hAnsi="inherit" w:cs="Arial"/>
          <w:color w:val="242424"/>
          <w:sz w:val="24"/>
          <w:szCs w:val="24"/>
          <w:lang w:eastAsia="sv-SE"/>
        </w:rPr>
        <w:t>28 januari 2021, 19:00</w:t>
      </w:r>
    </w:p>
    <w:p w:rsidR="00BB3953" w:rsidRPr="00BB3953" w:rsidRDefault="00BB3953" w:rsidP="00BB3953">
      <w:pPr>
        <w:shd w:val="clear" w:color="auto" w:fill="FDF1E9"/>
        <w:spacing w:before="100" w:beforeAutospacing="1" w:after="100" w:afterAutospacing="1" w:line="240" w:lineRule="auto"/>
        <w:rPr>
          <w:rFonts w:ascii="Inter UI Bold" w:eastAsia="Times New Roman" w:hAnsi="Inter UI Bold" w:cs="Arial"/>
          <w:color w:val="393939"/>
          <w:sz w:val="27"/>
          <w:szCs w:val="27"/>
          <w:lang w:eastAsia="sv-SE"/>
        </w:rPr>
      </w:pPr>
      <w:r w:rsidRPr="00BB3953">
        <w:rPr>
          <w:rFonts w:ascii="Inter UI Bold" w:eastAsia="Times New Roman" w:hAnsi="Inter UI Bold" w:cs="Arial"/>
          <w:color w:val="393939"/>
          <w:sz w:val="27"/>
          <w:szCs w:val="27"/>
          <w:lang w:eastAsia="sv-SE"/>
        </w:rPr>
        <w:t>Det här är opinionsmaterial</w:t>
      </w:r>
    </w:p>
    <w:p w:rsidR="00BB3953" w:rsidRPr="00BB3953" w:rsidRDefault="00BB3953" w:rsidP="00BB3953">
      <w:pPr>
        <w:shd w:val="clear" w:color="auto" w:fill="FDF1E9"/>
        <w:spacing w:after="0" w:line="240" w:lineRule="auto"/>
        <w:rPr>
          <w:rFonts w:ascii="Arial" w:eastAsia="Times New Roman" w:hAnsi="Arial" w:cs="Arial"/>
          <w:color w:val="242424"/>
          <w:sz w:val="27"/>
          <w:szCs w:val="27"/>
          <w:lang w:eastAsia="sv-SE"/>
        </w:rPr>
      </w:pPr>
      <w:r w:rsidRPr="00BB3953">
        <w:rPr>
          <w:rFonts w:ascii="Arial" w:eastAsia="Times New Roman" w:hAnsi="Arial" w:cs="Arial"/>
          <w:color w:val="242424"/>
          <w:sz w:val="27"/>
          <w:szCs w:val="27"/>
          <w:lang w:eastAsia="sv-SE"/>
        </w:rPr>
        <w:t>Åsikterna som uttrycks här står skribenten/skribenterna för.</w:t>
      </w:r>
    </w:p>
    <w:p w:rsidR="00BB3953" w:rsidRPr="00BB3953" w:rsidRDefault="00BB3953" w:rsidP="00BB3953">
      <w:pPr>
        <w:shd w:val="clear" w:color="auto" w:fill="FFFFFF"/>
        <w:spacing w:after="0" w:line="240" w:lineRule="auto"/>
        <w:rPr>
          <w:rFonts w:ascii="Arial" w:eastAsia="Times New Roman" w:hAnsi="Arial" w:cs="Arial"/>
          <w:color w:val="242424"/>
          <w:sz w:val="27"/>
          <w:szCs w:val="27"/>
          <w:lang w:eastAsia="sv-SE"/>
        </w:rPr>
      </w:pPr>
      <w:bookmarkStart w:id="0" w:name="_GoBack"/>
      <w:r>
        <w:rPr>
          <w:rFonts w:ascii="Arial" w:eastAsia="Times New Roman" w:hAnsi="Arial" w:cs="Arial"/>
          <w:noProof/>
          <w:color w:val="242424"/>
          <w:sz w:val="27"/>
          <w:szCs w:val="27"/>
          <w:lang w:eastAsia="sv-SE"/>
        </w:rPr>
        <w:drawing>
          <wp:inline distT="0" distB="0" distL="0" distR="0">
            <wp:extent cx="5853600" cy="3258000"/>
            <wp:effectExtent l="0" t="0" r="0" b="0"/>
            <wp:docPr id="1" name="Bildobjekt 1" descr="https://cached-images.bonnier.news/gcs/di-bilder-prod/mly/15684ce6-108d-4691-8621-a92ece9d83d7.jpeg?output-quality=80&amp;output-format=auto&amp;resize=1320px:735.62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ched-images.bonnier.news/gcs/di-bilder-prod/mly/15684ce6-108d-4691-8621-a92ece9d83d7.jpeg?output-quality=80&amp;output-format=auto&amp;resize=1320px:735.625p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3600" cy="3258000"/>
                    </a:xfrm>
                    <a:prstGeom prst="rect">
                      <a:avLst/>
                    </a:prstGeom>
                    <a:noFill/>
                    <a:ln>
                      <a:noFill/>
                    </a:ln>
                  </pic:spPr>
                </pic:pic>
              </a:graphicData>
            </a:graphic>
          </wp:inline>
        </w:drawing>
      </w:r>
      <w:bookmarkEnd w:id="0"/>
    </w:p>
    <w:p w:rsidR="00BB3953" w:rsidRPr="00BB3953" w:rsidRDefault="00BB3953" w:rsidP="00BB3953">
      <w:pPr>
        <w:shd w:val="clear" w:color="auto" w:fill="FFFFFF"/>
        <w:spacing w:before="100" w:beforeAutospacing="1" w:after="100" w:afterAutospacing="1" w:line="240" w:lineRule="auto"/>
        <w:rPr>
          <w:rFonts w:ascii="Arial" w:eastAsia="Times New Roman" w:hAnsi="Arial" w:cs="Arial"/>
          <w:color w:val="4A4A4A"/>
          <w:sz w:val="27"/>
          <w:szCs w:val="27"/>
          <w:lang w:eastAsia="sv-SE"/>
        </w:rPr>
      </w:pPr>
      <w:r w:rsidRPr="00BB3953">
        <w:rPr>
          <w:rFonts w:ascii="Arial" w:eastAsia="Times New Roman" w:hAnsi="Arial" w:cs="Arial"/>
          <w:color w:val="4A4A4A"/>
          <w:sz w:val="27"/>
          <w:szCs w:val="27"/>
          <w:lang w:eastAsia="sv-SE"/>
        </w:rPr>
        <w:t>”Politikers okunnighet och brist på känsla för den kulturhistoriska helhetsmiljön som Seminarieanläggningen med sina fyra hektar i Uppsala utgör är slående</w:t>
      </w:r>
      <w:proofErr w:type="gramStart"/>
      <w:r w:rsidRPr="00BB3953">
        <w:rPr>
          <w:rFonts w:ascii="Arial" w:eastAsia="Times New Roman" w:hAnsi="Arial" w:cs="Arial"/>
          <w:color w:val="4A4A4A"/>
          <w:sz w:val="27"/>
          <w:szCs w:val="27"/>
          <w:lang w:eastAsia="sv-SE"/>
        </w:rPr>
        <w:t xml:space="preserve">,” </w:t>
      </w:r>
      <w:proofErr w:type="gramEnd"/>
      <w:r w:rsidRPr="00BB3953">
        <w:rPr>
          <w:rFonts w:ascii="Arial" w:eastAsia="Times New Roman" w:hAnsi="Arial" w:cs="Arial"/>
          <w:color w:val="4A4A4A"/>
          <w:sz w:val="27"/>
          <w:szCs w:val="27"/>
          <w:lang w:eastAsia="sv-SE"/>
        </w:rPr>
        <w:t>skriver Karin Ericsson och Gunnel Lindh.</w:t>
      </w:r>
    </w:p>
    <w:p w:rsidR="00BB3953" w:rsidRPr="00BB3953" w:rsidRDefault="00BB3953" w:rsidP="00BB3953">
      <w:pPr>
        <w:shd w:val="clear" w:color="auto" w:fill="FFFFFF"/>
        <w:spacing w:after="0" w:line="240" w:lineRule="auto"/>
        <w:rPr>
          <w:rFonts w:ascii="Arial" w:eastAsia="Times New Roman" w:hAnsi="Arial" w:cs="Arial"/>
          <w:color w:val="636363"/>
          <w:sz w:val="27"/>
          <w:szCs w:val="27"/>
          <w:lang w:eastAsia="sv-SE"/>
        </w:rPr>
      </w:pPr>
      <w:r w:rsidRPr="00BB3953">
        <w:rPr>
          <w:rFonts w:ascii="Arial" w:eastAsia="Times New Roman" w:hAnsi="Arial" w:cs="Arial"/>
          <w:color w:val="636363"/>
          <w:sz w:val="27"/>
          <w:szCs w:val="27"/>
          <w:lang w:eastAsia="sv-SE"/>
        </w:rPr>
        <w:t>Foto: </w:t>
      </w:r>
      <w:proofErr w:type="spellStart"/>
      <w:r w:rsidRPr="00BB3953">
        <w:rPr>
          <w:rFonts w:ascii="Arial" w:eastAsia="Times New Roman" w:hAnsi="Arial" w:cs="Arial"/>
          <w:color w:val="636363"/>
          <w:sz w:val="27"/>
          <w:szCs w:val="27"/>
          <w:lang w:eastAsia="sv-SE"/>
        </w:rPr>
        <w:t>Pereric</w:t>
      </w:r>
      <w:proofErr w:type="spellEnd"/>
      <w:r w:rsidRPr="00BB3953">
        <w:rPr>
          <w:rFonts w:ascii="Arial" w:eastAsia="Times New Roman" w:hAnsi="Arial" w:cs="Arial"/>
          <w:color w:val="636363"/>
          <w:sz w:val="27"/>
          <w:szCs w:val="27"/>
          <w:lang w:eastAsia="sv-SE"/>
        </w:rPr>
        <w:t xml:space="preserve"> Öberg/Aerobilder</w:t>
      </w:r>
    </w:p>
    <w:p w:rsidR="00BB3953" w:rsidRPr="00BB3953" w:rsidRDefault="00BB3953" w:rsidP="00BB3953">
      <w:pPr>
        <w:spacing w:after="0" w:line="240" w:lineRule="auto"/>
        <w:rPr>
          <w:rFonts w:ascii="Times New Roman" w:eastAsia="Times New Roman" w:hAnsi="Times New Roman" w:cs="Times New Roman"/>
          <w:sz w:val="24"/>
          <w:szCs w:val="24"/>
          <w:lang w:eastAsia="sv-SE"/>
        </w:rPr>
      </w:pPr>
      <w:r w:rsidRPr="00BB3953">
        <w:rPr>
          <w:rFonts w:ascii="Times New Roman" w:eastAsia="Times New Roman" w:hAnsi="Times New Roman" w:cs="Times New Roman"/>
          <w:sz w:val="24"/>
          <w:szCs w:val="24"/>
          <w:lang w:eastAsia="sv-SE"/>
        </w:rPr>
        <w:pict>
          <v:rect id="_x0000_i1025" style="width:0;height:0" o:hralign="center" o:hrstd="t" o:hrnoshade="t" o:hr="t" fillcolor="#242424" stroked="f"/>
        </w:pict>
      </w:r>
    </w:p>
    <w:p w:rsidR="00BB3953" w:rsidRPr="00BB3953" w:rsidRDefault="00BB3953" w:rsidP="00BB3953">
      <w:pPr>
        <w:shd w:val="clear" w:color="auto" w:fill="FFFFFF"/>
        <w:spacing w:before="100" w:beforeAutospacing="1" w:after="100" w:afterAutospacing="1" w:line="240" w:lineRule="auto"/>
        <w:rPr>
          <w:rFonts w:ascii="Arial" w:eastAsia="Times New Roman" w:hAnsi="Arial" w:cs="Arial"/>
          <w:color w:val="4A4A4A"/>
          <w:sz w:val="27"/>
          <w:szCs w:val="27"/>
          <w:lang w:eastAsia="sv-SE"/>
        </w:rPr>
      </w:pPr>
      <w:r w:rsidRPr="00BB3953">
        <w:rPr>
          <w:rFonts w:ascii="Arial" w:eastAsia="Times New Roman" w:hAnsi="Arial" w:cs="Arial"/>
          <w:color w:val="4A4A4A"/>
          <w:sz w:val="27"/>
          <w:szCs w:val="27"/>
          <w:lang w:eastAsia="sv-SE"/>
        </w:rPr>
        <w:t>Ämnen i artikeln:</w:t>
      </w:r>
    </w:p>
    <w:p w:rsidR="00BB3953" w:rsidRPr="00BB3953" w:rsidRDefault="00BB3953" w:rsidP="00BB3953">
      <w:pPr>
        <w:shd w:val="clear" w:color="auto" w:fill="FFFFFF"/>
        <w:spacing w:after="0" w:line="240" w:lineRule="auto"/>
        <w:rPr>
          <w:rFonts w:ascii="Arial" w:eastAsia="Times New Roman" w:hAnsi="Arial" w:cs="Arial"/>
          <w:color w:val="242424"/>
          <w:sz w:val="27"/>
          <w:szCs w:val="27"/>
          <w:lang w:eastAsia="sv-SE"/>
        </w:rPr>
      </w:pPr>
      <w:hyperlink r:id="rId6" w:history="1">
        <w:proofErr w:type="spellStart"/>
        <w:r w:rsidRPr="00BB3953">
          <w:rPr>
            <w:rFonts w:ascii="Arial" w:eastAsia="Times New Roman" w:hAnsi="Arial" w:cs="Arial"/>
            <w:color w:val="CF4500"/>
            <w:sz w:val="27"/>
            <w:szCs w:val="27"/>
            <w:lang w:eastAsia="sv-SE"/>
          </w:rPr>
          <w:t>Kulturarv</w:t>
        </w:r>
      </w:hyperlink>
      <w:hyperlink r:id="rId7" w:history="1">
        <w:r w:rsidRPr="00BB3953">
          <w:rPr>
            <w:rFonts w:ascii="Arial" w:eastAsia="Times New Roman" w:hAnsi="Arial" w:cs="Arial"/>
            <w:color w:val="CF4500"/>
            <w:sz w:val="27"/>
            <w:szCs w:val="27"/>
            <w:lang w:eastAsia="sv-SE"/>
          </w:rPr>
          <w:t>Samhällsbyggnad</w:t>
        </w:r>
      </w:hyperlink>
      <w:hyperlink r:id="rId8" w:history="1">
        <w:r w:rsidRPr="00BB3953">
          <w:rPr>
            <w:rFonts w:ascii="Arial" w:eastAsia="Times New Roman" w:hAnsi="Arial" w:cs="Arial"/>
            <w:color w:val="CF4500"/>
            <w:sz w:val="27"/>
            <w:szCs w:val="27"/>
            <w:lang w:eastAsia="sv-SE"/>
          </w:rPr>
          <w:t>Arkitektur</w:t>
        </w:r>
      </w:hyperlink>
      <w:hyperlink r:id="rId9" w:history="1">
        <w:r w:rsidRPr="00BB3953">
          <w:rPr>
            <w:rFonts w:ascii="Arial" w:eastAsia="Times New Roman" w:hAnsi="Arial" w:cs="Arial"/>
            <w:color w:val="CF4500"/>
            <w:sz w:val="27"/>
            <w:szCs w:val="27"/>
            <w:bdr w:val="none" w:sz="0" w:space="0" w:color="auto" w:frame="1"/>
            <w:lang w:eastAsia="sv-SE"/>
          </w:rPr>
          <w:t>Bostäder</w:t>
        </w:r>
        <w:proofErr w:type="spellEnd"/>
      </w:hyperlink>
    </w:p>
    <w:p w:rsidR="00BB3953" w:rsidRPr="00BB3953" w:rsidRDefault="00BB3953" w:rsidP="00BB3953">
      <w:pPr>
        <w:shd w:val="clear" w:color="auto" w:fill="FFFFFF"/>
        <w:spacing w:after="0" w:line="240" w:lineRule="auto"/>
        <w:rPr>
          <w:rFonts w:ascii="Georgia" w:eastAsia="Times New Roman" w:hAnsi="Georgia" w:cs="Arial"/>
          <w:color w:val="242424"/>
          <w:sz w:val="27"/>
          <w:szCs w:val="27"/>
          <w:lang w:eastAsia="sv-SE"/>
        </w:rPr>
      </w:pPr>
      <w:r w:rsidRPr="00BB3953">
        <w:rPr>
          <w:rFonts w:ascii="Georgia" w:eastAsia="Times New Roman" w:hAnsi="Georgia" w:cs="Arial"/>
          <w:color w:val="242424"/>
          <w:sz w:val="27"/>
          <w:szCs w:val="27"/>
          <w:lang w:eastAsia="sv-SE"/>
        </w:rPr>
        <w:t>Vem skulle ha mage att måla dit en baddräkt på Anders Zorns tavlor med nakna badande kvinnor? Ingen förmodligen, men det händer ändå hela tiden i våra värdefulla kulturhistoriska miljöer. Historielösa och okunniga tjänstepersoner och politiker tillåter hela tiden nya exploateringar att ”rita om” unika kulturmiljöer runt om i Sverige.</w:t>
      </w:r>
    </w:p>
    <w:p w:rsidR="00BB3953" w:rsidRPr="00BB3953" w:rsidRDefault="00BB3953" w:rsidP="00BB3953">
      <w:pPr>
        <w:shd w:val="clear" w:color="auto" w:fill="FFFFFF"/>
        <w:spacing w:beforeAutospacing="1" w:after="0" w:afterAutospacing="1" w:line="240" w:lineRule="auto"/>
        <w:rPr>
          <w:rFonts w:ascii="Georgia" w:eastAsia="Times New Roman" w:hAnsi="Georgia" w:cs="Arial"/>
          <w:color w:val="242424"/>
          <w:sz w:val="27"/>
          <w:szCs w:val="27"/>
          <w:lang w:eastAsia="sv-SE"/>
        </w:rPr>
      </w:pPr>
      <w:r w:rsidRPr="00BB3953">
        <w:rPr>
          <w:rFonts w:ascii="Georgia" w:eastAsia="Times New Roman" w:hAnsi="Georgia" w:cs="Arial"/>
          <w:b/>
          <w:bCs/>
          <w:color w:val="242424"/>
          <w:sz w:val="27"/>
          <w:szCs w:val="27"/>
          <w:lang w:eastAsia="sv-SE"/>
        </w:rPr>
        <w:lastRenderedPageBreak/>
        <w:t>I Uppsala är</w:t>
      </w:r>
      <w:r w:rsidRPr="00BB3953">
        <w:rPr>
          <w:rFonts w:ascii="Georgia" w:eastAsia="Times New Roman" w:hAnsi="Georgia" w:cs="Arial"/>
          <w:color w:val="242424"/>
          <w:sz w:val="27"/>
          <w:szCs w:val="27"/>
          <w:lang w:eastAsia="sv-SE"/>
        </w:rPr>
        <w:t> kvarteret Seminariet ett typiskt exempel på denna klåfingrighet. Där tillåts nybyggnation av 110 bostäder i ett känsligt kulturmiljöområde. Politikers okunnighet och brist på känsla för den kulturhistoriska helhetsmiljön som Seminarieanläggningen med sina fyra hektar i Uppsala utgör är slående. Inte heller länsstyrelsen i Uppsala län står upp för den kulturhistoriska miljön som är av riksintresse.</w:t>
      </w:r>
    </w:p>
    <w:p w:rsidR="00BB3953" w:rsidRPr="00BB3953" w:rsidRDefault="00BB3953" w:rsidP="00BB3953">
      <w:pPr>
        <w:shd w:val="clear" w:color="auto" w:fill="FFFFFF"/>
        <w:spacing w:beforeAutospacing="1" w:after="0" w:afterAutospacing="1" w:line="240" w:lineRule="auto"/>
        <w:rPr>
          <w:rFonts w:ascii="Georgia" w:eastAsia="Times New Roman" w:hAnsi="Georgia" w:cs="Arial"/>
          <w:color w:val="242424"/>
          <w:sz w:val="27"/>
          <w:szCs w:val="27"/>
          <w:lang w:eastAsia="sv-SE"/>
        </w:rPr>
      </w:pPr>
      <w:r w:rsidRPr="00BB3953">
        <w:rPr>
          <w:rFonts w:ascii="Georgia" w:eastAsia="Times New Roman" w:hAnsi="Georgia" w:cs="Arial"/>
          <w:b/>
          <w:bCs/>
          <w:color w:val="242424"/>
          <w:sz w:val="27"/>
          <w:szCs w:val="27"/>
          <w:lang w:eastAsia="sv-SE"/>
        </w:rPr>
        <w:t>Seminarieanläggningen i Uppsala</w:t>
      </w:r>
      <w:r w:rsidRPr="00BB3953">
        <w:rPr>
          <w:rFonts w:ascii="Georgia" w:eastAsia="Times New Roman" w:hAnsi="Georgia" w:cs="Arial"/>
          <w:color w:val="242424"/>
          <w:sz w:val="27"/>
          <w:szCs w:val="27"/>
          <w:lang w:eastAsia="sv-SE"/>
        </w:rPr>
        <w:t> i kvarteret Seminariet är den enda bevarade i Sverige som finns kvar i sin helhet utifrån den ursprungliga utformningen. De ideal om egen odling/lära om växter i en genomtänkt trädgårdsanläggning, god hälsa med gymnastikhall och fotbollsplan, som präglat utbildningen är fortfarande bevarade och väl synliga.</w:t>
      </w:r>
    </w:p>
    <w:p w:rsidR="00BB3953" w:rsidRPr="00BB3953" w:rsidRDefault="00BB3953" w:rsidP="00BB3953">
      <w:pPr>
        <w:shd w:val="clear" w:color="auto" w:fill="FFFFFF"/>
        <w:spacing w:beforeAutospacing="1" w:after="0" w:afterAutospacing="1" w:line="240" w:lineRule="auto"/>
        <w:rPr>
          <w:rFonts w:ascii="Georgia" w:eastAsia="Times New Roman" w:hAnsi="Georgia" w:cs="Arial"/>
          <w:color w:val="242424"/>
          <w:sz w:val="27"/>
          <w:szCs w:val="27"/>
          <w:lang w:eastAsia="sv-SE"/>
        </w:rPr>
      </w:pPr>
      <w:r w:rsidRPr="00BB3953">
        <w:rPr>
          <w:rFonts w:ascii="Georgia" w:eastAsia="Times New Roman" w:hAnsi="Georgia" w:cs="Arial"/>
          <w:b/>
          <w:bCs/>
          <w:color w:val="242424"/>
          <w:sz w:val="27"/>
          <w:szCs w:val="27"/>
          <w:lang w:eastAsia="sv-SE"/>
        </w:rPr>
        <w:t>Mot norr anlades </w:t>
      </w:r>
      <w:r w:rsidRPr="00BB3953">
        <w:rPr>
          <w:rFonts w:ascii="Georgia" w:eastAsia="Times New Roman" w:hAnsi="Georgia" w:cs="Arial"/>
          <w:color w:val="242424"/>
          <w:sz w:val="27"/>
          <w:szCs w:val="27"/>
          <w:lang w:eastAsia="sv-SE"/>
        </w:rPr>
        <w:t>en läplantering med granar och lövträd vars syfte var att skydda trädgården mot nordanvinden. I nuvarande detaljplaneförslag försvinner denna skog av ca 110 träd och ersätts av 110 bostäder.</w:t>
      </w:r>
    </w:p>
    <w:p w:rsidR="00BB3953" w:rsidRPr="00BB3953" w:rsidRDefault="00BB3953" w:rsidP="00BB3953">
      <w:pPr>
        <w:shd w:val="clear" w:color="auto" w:fill="FFFFFF"/>
        <w:spacing w:beforeAutospacing="1" w:after="0" w:afterAutospacing="1" w:line="240" w:lineRule="auto"/>
        <w:rPr>
          <w:rFonts w:ascii="Georgia" w:eastAsia="Times New Roman" w:hAnsi="Georgia" w:cs="Arial"/>
          <w:color w:val="242424"/>
          <w:sz w:val="27"/>
          <w:szCs w:val="27"/>
          <w:lang w:eastAsia="sv-SE"/>
        </w:rPr>
      </w:pPr>
      <w:r w:rsidRPr="00BB3953">
        <w:rPr>
          <w:rFonts w:ascii="Georgia" w:eastAsia="Times New Roman" w:hAnsi="Georgia" w:cs="Arial"/>
          <w:b/>
          <w:bCs/>
          <w:color w:val="242424"/>
          <w:sz w:val="27"/>
          <w:szCs w:val="27"/>
          <w:lang w:eastAsia="sv-SE"/>
        </w:rPr>
        <w:t>Kvarteret Seminariet är </w:t>
      </w:r>
      <w:r w:rsidRPr="00BB3953">
        <w:rPr>
          <w:rFonts w:ascii="Georgia" w:eastAsia="Times New Roman" w:hAnsi="Georgia" w:cs="Arial"/>
          <w:color w:val="242424"/>
          <w:sz w:val="27"/>
          <w:szCs w:val="27"/>
          <w:lang w:eastAsia="sv-SE"/>
        </w:rPr>
        <w:t>av nationellt intresse och borde i stället bevaras och utvecklas i sin helhet. Denna värdefulla symbol för folkskolans betydelse som bidragit till utvecklingen av det välfärdssamhälle som Sverige blivit.</w:t>
      </w:r>
    </w:p>
    <w:p w:rsidR="00BB3953" w:rsidRPr="00BB3953" w:rsidRDefault="00BB3953" w:rsidP="00BB3953">
      <w:pPr>
        <w:shd w:val="clear" w:color="auto" w:fill="FFFFFF"/>
        <w:spacing w:beforeAutospacing="1" w:after="0" w:afterAutospacing="1" w:line="240" w:lineRule="auto"/>
        <w:rPr>
          <w:rFonts w:ascii="Georgia" w:eastAsia="Times New Roman" w:hAnsi="Georgia" w:cs="Arial"/>
          <w:color w:val="242424"/>
          <w:sz w:val="27"/>
          <w:szCs w:val="27"/>
          <w:lang w:eastAsia="sv-SE"/>
        </w:rPr>
      </w:pPr>
      <w:r w:rsidRPr="00BB3953">
        <w:rPr>
          <w:rFonts w:ascii="Georgia" w:eastAsia="Times New Roman" w:hAnsi="Georgia" w:cs="Arial"/>
          <w:b/>
          <w:bCs/>
          <w:color w:val="242424"/>
          <w:sz w:val="27"/>
          <w:szCs w:val="27"/>
          <w:lang w:eastAsia="sv-SE"/>
        </w:rPr>
        <w:t>I liknelsen med</w:t>
      </w:r>
      <w:r w:rsidRPr="00BB3953">
        <w:rPr>
          <w:rFonts w:ascii="Georgia" w:eastAsia="Times New Roman" w:hAnsi="Georgia" w:cs="Arial"/>
          <w:color w:val="242424"/>
          <w:sz w:val="27"/>
          <w:szCs w:val="27"/>
          <w:lang w:eastAsia="sv-SE"/>
        </w:rPr>
        <w:t> Anders Zorns målningar har majoriteten politiker i Uppsala i och med antagandet av detaljplanen tillåtit att de nakna badande kvinnorna i Zorn-målningarna försetts med baddräkt och badboll i händerna. Vem skulle tillåta detta brott mot konstnärens verk? Kommunmedborgare och föreningar har uttryckligen protesterat mot detta och tidigare detaljplaneförslag. Överklagan till Mark-och miljödomstolen samt Mark- och miljööverdomstolen skickades in vid det tillfället, och det ledde då till ett upphävande av detaljplanen.</w:t>
      </w:r>
    </w:p>
    <w:p w:rsidR="00BB3953" w:rsidRPr="00BB3953" w:rsidRDefault="00BB3953" w:rsidP="00BB3953">
      <w:pPr>
        <w:shd w:val="clear" w:color="auto" w:fill="FFFFFF"/>
        <w:spacing w:beforeAutospacing="1" w:after="0" w:afterAutospacing="1" w:line="240" w:lineRule="auto"/>
        <w:rPr>
          <w:rFonts w:ascii="Georgia" w:eastAsia="Times New Roman" w:hAnsi="Georgia" w:cs="Arial"/>
          <w:color w:val="242424"/>
          <w:sz w:val="27"/>
          <w:szCs w:val="27"/>
          <w:lang w:eastAsia="sv-SE"/>
        </w:rPr>
      </w:pPr>
      <w:r w:rsidRPr="00BB3953">
        <w:rPr>
          <w:rFonts w:ascii="Georgia" w:eastAsia="Times New Roman" w:hAnsi="Georgia" w:cs="Arial"/>
          <w:b/>
          <w:bCs/>
          <w:color w:val="242424"/>
          <w:sz w:val="27"/>
          <w:szCs w:val="27"/>
          <w:lang w:eastAsia="sv-SE"/>
        </w:rPr>
        <w:t>Ändå fortsätter kommunen</w:t>
      </w:r>
      <w:r w:rsidRPr="00BB3953">
        <w:rPr>
          <w:rFonts w:ascii="Georgia" w:eastAsia="Times New Roman" w:hAnsi="Georgia" w:cs="Arial"/>
          <w:color w:val="242424"/>
          <w:sz w:val="27"/>
          <w:szCs w:val="27"/>
          <w:lang w:eastAsia="sv-SE"/>
        </w:rPr>
        <w:t> med detaljplanearbete med ett nytt bebyggelsealternativ på exploatörens initiativ.</w:t>
      </w:r>
    </w:p>
    <w:p w:rsidR="00BB3953" w:rsidRPr="00BB3953" w:rsidRDefault="00BB3953" w:rsidP="00BB3953">
      <w:pPr>
        <w:shd w:val="clear" w:color="auto" w:fill="FFFFFF"/>
        <w:spacing w:beforeAutospacing="1" w:after="0" w:afterAutospacing="1" w:line="240" w:lineRule="auto"/>
        <w:rPr>
          <w:rFonts w:ascii="Georgia" w:eastAsia="Times New Roman" w:hAnsi="Georgia" w:cs="Arial"/>
          <w:color w:val="242424"/>
          <w:sz w:val="27"/>
          <w:szCs w:val="27"/>
          <w:lang w:eastAsia="sv-SE"/>
        </w:rPr>
      </w:pPr>
      <w:r w:rsidRPr="00BB3953">
        <w:rPr>
          <w:rFonts w:ascii="Georgia" w:eastAsia="Times New Roman" w:hAnsi="Georgia" w:cs="Arial"/>
          <w:b/>
          <w:bCs/>
          <w:color w:val="242424"/>
          <w:sz w:val="27"/>
          <w:szCs w:val="27"/>
          <w:lang w:eastAsia="sv-SE"/>
        </w:rPr>
        <w:t>Vi är övertygade</w:t>
      </w:r>
      <w:r w:rsidRPr="00BB3953">
        <w:rPr>
          <w:rFonts w:ascii="Georgia" w:eastAsia="Times New Roman" w:hAnsi="Georgia" w:cs="Arial"/>
          <w:color w:val="242424"/>
          <w:sz w:val="27"/>
          <w:szCs w:val="27"/>
          <w:lang w:eastAsia="sv-SE"/>
        </w:rPr>
        <w:t> om att dessa erfarenheter delas av fler försvarare av kulturmiljöer i vårt land. Planmonopolet tas inte på allvar av våra kommunpolitiker. De följer enligt vår mening inte plan-och bygglagens paradparagraf: </w:t>
      </w:r>
      <w:r w:rsidRPr="00BB3953">
        <w:rPr>
          <w:rFonts w:ascii="Georgia" w:eastAsia="Times New Roman" w:hAnsi="Georgia" w:cs="Arial"/>
          <w:i/>
          <w:iCs/>
          <w:color w:val="242424"/>
          <w:sz w:val="27"/>
          <w:szCs w:val="27"/>
          <w:lang w:eastAsia="sv-SE"/>
        </w:rPr>
        <w:t>”Bestämmelserna syftar till att, med hänsyn till den enskilda människans frihet, främja en samhällsutveckling med jämlika och goda sociala levnadsförhållanden och en god och långsiktigt hållbar livsmiljö för människorna i dagens samhälle och för kommande generationer”.</w:t>
      </w:r>
    </w:p>
    <w:p w:rsidR="00BB3953" w:rsidRPr="00BB3953" w:rsidRDefault="00BB3953" w:rsidP="00BB3953">
      <w:pPr>
        <w:shd w:val="clear" w:color="auto" w:fill="FFFFFF"/>
        <w:spacing w:beforeAutospacing="1" w:after="0" w:afterAutospacing="1" w:line="240" w:lineRule="auto"/>
        <w:rPr>
          <w:rFonts w:ascii="Georgia" w:eastAsia="Times New Roman" w:hAnsi="Georgia" w:cs="Arial"/>
          <w:color w:val="242424"/>
          <w:sz w:val="27"/>
          <w:szCs w:val="27"/>
          <w:lang w:eastAsia="sv-SE"/>
        </w:rPr>
      </w:pPr>
      <w:r w:rsidRPr="00BB3953">
        <w:rPr>
          <w:rFonts w:ascii="Georgia" w:eastAsia="Times New Roman" w:hAnsi="Georgia" w:cs="Arial"/>
          <w:b/>
          <w:bCs/>
          <w:color w:val="242424"/>
          <w:sz w:val="27"/>
          <w:szCs w:val="27"/>
          <w:lang w:eastAsia="sv-SE"/>
        </w:rPr>
        <w:t>Dessutom har kommunen</w:t>
      </w:r>
      <w:r w:rsidRPr="00BB3953">
        <w:rPr>
          <w:rFonts w:ascii="Georgia" w:eastAsia="Times New Roman" w:hAnsi="Georgia" w:cs="Arial"/>
          <w:color w:val="242424"/>
          <w:sz w:val="27"/>
          <w:szCs w:val="27"/>
          <w:lang w:eastAsia="sv-SE"/>
        </w:rPr>
        <w:t xml:space="preserve"> i fallet Seminariet inte beaktat förvanskningsförbudet enligt plan-och bygglagen kapitel 3 paragraf 12: En byggnad eller bebyggelseområde som är särskilt värdefull från historisk, </w:t>
      </w:r>
      <w:r w:rsidRPr="00BB3953">
        <w:rPr>
          <w:rFonts w:ascii="Georgia" w:eastAsia="Times New Roman" w:hAnsi="Georgia" w:cs="Arial"/>
          <w:color w:val="242424"/>
          <w:sz w:val="27"/>
          <w:szCs w:val="27"/>
          <w:lang w:eastAsia="sv-SE"/>
        </w:rPr>
        <w:lastRenderedPageBreak/>
        <w:t>kulturhistorisk, miljömässig eller konstnärlig synpunkt får inte förvanskas. Även detta tror vi sker runt om i våra städer/bygder.</w:t>
      </w:r>
    </w:p>
    <w:p w:rsidR="00BB3953" w:rsidRPr="00BB3953" w:rsidRDefault="00BB3953" w:rsidP="00BB3953">
      <w:pPr>
        <w:shd w:val="clear" w:color="auto" w:fill="FFFFFF"/>
        <w:spacing w:beforeAutospacing="1" w:after="0" w:afterAutospacing="1" w:line="240" w:lineRule="auto"/>
        <w:rPr>
          <w:rFonts w:ascii="Georgia" w:eastAsia="Times New Roman" w:hAnsi="Georgia" w:cs="Arial"/>
          <w:color w:val="242424"/>
          <w:sz w:val="27"/>
          <w:szCs w:val="27"/>
          <w:lang w:eastAsia="sv-SE"/>
        </w:rPr>
      </w:pPr>
      <w:r w:rsidRPr="00BB3953">
        <w:rPr>
          <w:rFonts w:ascii="Georgia" w:eastAsia="Times New Roman" w:hAnsi="Georgia" w:cs="Arial"/>
          <w:b/>
          <w:bCs/>
          <w:color w:val="242424"/>
          <w:sz w:val="27"/>
          <w:szCs w:val="27"/>
          <w:lang w:eastAsia="sv-SE"/>
        </w:rPr>
        <w:t>I </w:t>
      </w:r>
      <w:hyperlink r:id="rId10" w:history="1">
        <w:r w:rsidRPr="00BB3953">
          <w:rPr>
            <w:rFonts w:ascii="Georgia" w:eastAsia="Times New Roman" w:hAnsi="Georgia" w:cs="Arial"/>
            <w:b/>
            <w:bCs/>
            <w:color w:val="CF4500"/>
            <w:sz w:val="27"/>
            <w:szCs w:val="27"/>
            <w:lang w:eastAsia="sv-SE"/>
          </w:rPr>
          <w:t>Dagens samhälle </w:t>
        </w:r>
        <w:r w:rsidRPr="00BB3953">
          <w:rPr>
            <w:rFonts w:ascii="Georgia" w:eastAsia="Times New Roman" w:hAnsi="Georgia" w:cs="Arial"/>
            <w:color w:val="CF4500"/>
            <w:sz w:val="27"/>
            <w:szCs w:val="27"/>
            <w:lang w:eastAsia="sv-SE"/>
          </w:rPr>
          <w:t>2020-02-06</w:t>
        </w:r>
      </w:hyperlink>
      <w:r w:rsidRPr="00BB3953">
        <w:rPr>
          <w:rFonts w:ascii="Georgia" w:eastAsia="Times New Roman" w:hAnsi="Georgia" w:cs="Arial"/>
          <w:color w:val="242424"/>
          <w:sz w:val="27"/>
          <w:szCs w:val="27"/>
          <w:lang w:eastAsia="sv-SE"/>
        </w:rPr>
        <w:t> kunde vi läsa en perspektivartikel från ”Upprop kulturarv” om att hotet mot våra kulturmiljöer är utbrett i hela landet. I ”Upprop kulturarv” har tio organisationer gått samman för att uppmana ansvariga att leva upp till det arkitekturpolitiska målet att ta tillvara och utveckla kulturhistoriska värden samt att se till det nationella kvalitetsmålet ”God bebyggd miljö”.</w:t>
      </w:r>
    </w:p>
    <w:p w:rsidR="00BB3953" w:rsidRPr="00BB3953" w:rsidRDefault="00BB3953" w:rsidP="00BB3953">
      <w:pPr>
        <w:shd w:val="clear" w:color="auto" w:fill="FFFFFF"/>
        <w:spacing w:beforeAutospacing="1" w:after="0" w:afterAutospacing="1" w:line="240" w:lineRule="auto"/>
        <w:rPr>
          <w:rFonts w:ascii="Georgia" w:eastAsia="Times New Roman" w:hAnsi="Georgia" w:cs="Arial"/>
          <w:color w:val="242424"/>
          <w:sz w:val="27"/>
          <w:szCs w:val="27"/>
          <w:lang w:eastAsia="sv-SE"/>
        </w:rPr>
      </w:pPr>
      <w:r w:rsidRPr="00BB3953">
        <w:rPr>
          <w:rFonts w:ascii="Georgia" w:eastAsia="Times New Roman" w:hAnsi="Georgia" w:cs="Arial"/>
          <w:b/>
          <w:bCs/>
          <w:color w:val="242424"/>
          <w:sz w:val="27"/>
          <w:szCs w:val="27"/>
          <w:lang w:eastAsia="sv-SE"/>
        </w:rPr>
        <w:t>Precis som i </w:t>
      </w:r>
      <w:r w:rsidRPr="00BB3953">
        <w:rPr>
          <w:rFonts w:ascii="Georgia" w:eastAsia="Times New Roman" w:hAnsi="Georgia" w:cs="Arial"/>
          <w:color w:val="242424"/>
          <w:sz w:val="27"/>
          <w:szCs w:val="27"/>
          <w:lang w:eastAsia="sv-SE"/>
        </w:rPr>
        <w:t>perspektivartikeln uppmanar även vi till en nationell satsning för en långsiktigt hållbar utveckling där kulturarvet tas tillvara enligt följande:</w:t>
      </w:r>
    </w:p>
    <w:p w:rsidR="00BB3953" w:rsidRPr="00BB3953" w:rsidRDefault="00BB3953" w:rsidP="00BB3953">
      <w:pPr>
        <w:shd w:val="clear" w:color="auto" w:fill="FFFFFF"/>
        <w:spacing w:beforeAutospacing="1" w:after="0" w:afterAutospacing="1" w:line="240" w:lineRule="auto"/>
        <w:rPr>
          <w:rFonts w:ascii="Georgia" w:eastAsia="Times New Roman" w:hAnsi="Georgia" w:cs="Arial"/>
          <w:color w:val="242424"/>
          <w:sz w:val="27"/>
          <w:szCs w:val="27"/>
          <w:lang w:eastAsia="sv-SE"/>
        </w:rPr>
      </w:pPr>
      <w:r w:rsidRPr="00BB3953">
        <w:rPr>
          <w:rFonts w:ascii="MS Mincho" w:eastAsia="MS Mincho" w:hAnsi="MS Mincho" w:cs="MS Mincho" w:hint="eastAsia"/>
          <w:color w:val="242424"/>
          <w:sz w:val="27"/>
          <w:szCs w:val="27"/>
          <w:lang w:eastAsia="sv-SE"/>
        </w:rPr>
        <w:t>￭</w:t>
      </w:r>
      <w:r w:rsidRPr="00BB3953">
        <w:rPr>
          <w:rFonts w:ascii="Georgia" w:eastAsia="Times New Roman" w:hAnsi="Georgia" w:cs="Arial"/>
          <w:color w:val="242424"/>
          <w:sz w:val="27"/>
          <w:szCs w:val="27"/>
          <w:lang w:eastAsia="sv-SE"/>
        </w:rPr>
        <w:t xml:space="preserve"> F</w:t>
      </w:r>
      <w:r w:rsidRPr="00BB3953">
        <w:rPr>
          <w:rFonts w:ascii="Georgia" w:eastAsia="Times New Roman" w:hAnsi="Georgia" w:cs="Georgia"/>
          <w:color w:val="242424"/>
          <w:sz w:val="27"/>
          <w:szCs w:val="27"/>
          <w:lang w:eastAsia="sv-SE"/>
        </w:rPr>
        <w:t>ö</w:t>
      </w:r>
      <w:r w:rsidRPr="00BB3953">
        <w:rPr>
          <w:rFonts w:ascii="Georgia" w:eastAsia="Times New Roman" w:hAnsi="Georgia" w:cs="Arial"/>
          <w:color w:val="242424"/>
          <w:sz w:val="27"/>
          <w:szCs w:val="27"/>
          <w:lang w:eastAsia="sv-SE"/>
        </w:rPr>
        <w:t>lj lagstiftningen till skydd f</w:t>
      </w:r>
      <w:r w:rsidRPr="00BB3953">
        <w:rPr>
          <w:rFonts w:ascii="Georgia" w:eastAsia="Times New Roman" w:hAnsi="Georgia" w:cs="Georgia"/>
          <w:color w:val="242424"/>
          <w:sz w:val="27"/>
          <w:szCs w:val="27"/>
          <w:lang w:eastAsia="sv-SE"/>
        </w:rPr>
        <w:t>ö</w:t>
      </w:r>
      <w:r w:rsidRPr="00BB3953">
        <w:rPr>
          <w:rFonts w:ascii="Georgia" w:eastAsia="Times New Roman" w:hAnsi="Georgia" w:cs="Arial"/>
          <w:color w:val="242424"/>
          <w:sz w:val="27"/>
          <w:szCs w:val="27"/>
          <w:lang w:eastAsia="sv-SE"/>
        </w:rPr>
        <w:t>r kulturarvet.</w:t>
      </w:r>
      <w:r w:rsidRPr="00BB3953">
        <w:rPr>
          <w:rFonts w:ascii="Georgia" w:eastAsia="Times New Roman" w:hAnsi="Georgia" w:cs="Arial"/>
          <w:color w:val="242424"/>
          <w:sz w:val="27"/>
          <w:szCs w:val="27"/>
          <w:lang w:eastAsia="sv-SE"/>
        </w:rPr>
        <w:br/>
      </w:r>
      <w:r w:rsidRPr="00BB3953">
        <w:rPr>
          <w:rFonts w:ascii="MS Mincho" w:eastAsia="MS Mincho" w:hAnsi="MS Mincho" w:cs="MS Mincho" w:hint="eastAsia"/>
          <w:color w:val="242424"/>
          <w:sz w:val="27"/>
          <w:szCs w:val="27"/>
          <w:lang w:eastAsia="sv-SE"/>
        </w:rPr>
        <w:t>￭</w:t>
      </w:r>
      <w:r w:rsidRPr="00BB3953">
        <w:rPr>
          <w:rFonts w:ascii="Georgia" w:eastAsia="Times New Roman" w:hAnsi="Georgia" w:cs="Arial"/>
          <w:color w:val="242424"/>
          <w:sz w:val="27"/>
          <w:szCs w:val="27"/>
          <w:lang w:eastAsia="sv-SE"/>
        </w:rPr>
        <w:t xml:space="preserve"> Stoppa rivningar av kulturhistoriskt v</w:t>
      </w:r>
      <w:r w:rsidRPr="00BB3953">
        <w:rPr>
          <w:rFonts w:ascii="Georgia" w:eastAsia="Times New Roman" w:hAnsi="Georgia" w:cs="Georgia"/>
          <w:color w:val="242424"/>
          <w:sz w:val="27"/>
          <w:szCs w:val="27"/>
          <w:lang w:eastAsia="sv-SE"/>
        </w:rPr>
        <w:t>ä</w:t>
      </w:r>
      <w:r w:rsidRPr="00BB3953">
        <w:rPr>
          <w:rFonts w:ascii="Georgia" w:eastAsia="Times New Roman" w:hAnsi="Georgia" w:cs="Arial"/>
          <w:color w:val="242424"/>
          <w:sz w:val="27"/>
          <w:szCs w:val="27"/>
          <w:lang w:eastAsia="sv-SE"/>
        </w:rPr>
        <w:t>rdefulla byggnader.</w:t>
      </w:r>
      <w:r w:rsidRPr="00BB3953">
        <w:rPr>
          <w:rFonts w:ascii="Georgia" w:eastAsia="Times New Roman" w:hAnsi="Georgia" w:cs="Arial"/>
          <w:color w:val="242424"/>
          <w:sz w:val="27"/>
          <w:szCs w:val="27"/>
          <w:lang w:eastAsia="sv-SE"/>
        </w:rPr>
        <w:br/>
      </w:r>
      <w:r w:rsidRPr="00BB3953">
        <w:rPr>
          <w:rFonts w:ascii="MS Mincho" w:eastAsia="MS Mincho" w:hAnsi="MS Mincho" w:cs="MS Mincho" w:hint="eastAsia"/>
          <w:color w:val="242424"/>
          <w:sz w:val="27"/>
          <w:szCs w:val="27"/>
          <w:lang w:eastAsia="sv-SE"/>
        </w:rPr>
        <w:t>￭</w:t>
      </w:r>
      <w:r w:rsidRPr="00BB3953">
        <w:rPr>
          <w:rFonts w:ascii="Georgia" w:eastAsia="Times New Roman" w:hAnsi="Georgia" w:cs="Arial"/>
          <w:color w:val="242424"/>
          <w:sz w:val="27"/>
          <w:szCs w:val="27"/>
          <w:lang w:eastAsia="sv-SE"/>
        </w:rPr>
        <w:t xml:space="preserve"> Hindra f</w:t>
      </w:r>
      <w:r w:rsidRPr="00BB3953">
        <w:rPr>
          <w:rFonts w:ascii="Georgia" w:eastAsia="Times New Roman" w:hAnsi="Georgia" w:cs="Georgia"/>
          <w:color w:val="242424"/>
          <w:sz w:val="27"/>
          <w:szCs w:val="27"/>
          <w:lang w:eastAsia="sv-SE"/>
        </w:rPr>
        <w:t>ö</w:t>
      </w:r>
      <w:r w:rsidRPr="00BB3953">
        <w:rPr>
          <w:rFonts w:ascii="Georgia" w:eastAsia="Times New Roman" w:hAnsi="Georgia" w:cs="Arial"/>
          <w:color w:val="242424"/>
          <w:sz w:val="27"/>
          <w:szCs w:val="27"/>
          <w:lang w:eastAsia="sv-SE"/>
        </w:rPr>
        <w:t>rvanskningen av kulturhistoriskt v</w:t>
      </w:r>
      <w:r w:rsidRPr="00BB3953">
        <w:rPr>
          <w:rFonts w:ascii="Georgia" w:eastAsia="Times New Roman" w:hAnsi="Georgia" w:cs="Georgia"/>
          <w:color w:val="242424"/>
          <w:sz w:val="27"/>
          <w:szCs w:val="27"/>
          <w:lang w:eastAsia="sv-SE"/>
        </w:rPr>
        <w:t>ä</w:t>
      </w:r>
      <w:r w:rsidRPr="00BB3953">
        <w:rPr>
          <w:rFonts w:ascii="Georgia" w:eastAsia="Times New Roman" w:hAnsi="Georgia" w:cs="Arial"/>
          <w:color w:val="242424"/>
          <w:sz w:val="27"/>
          <w:szCs w:val="27"/>
          <w:lang w:eastAsia="sv-SE"/>
        </w:rPr>
        <w:t>rdefulla milj</w:t>
      </w:r>
      <w:r w:rsidRPr="00BB3953">
        <w:rPr>
          <w:rFonts w:ascii="Georgia" w:eastAsia="Times New Roman" w:hAnsi="Georgia" w:cs="Georgia"/>
          <w:color w:val="242424"/>
          <w:sz w:val="27"/>
          <w:szCs w:val="27"/>
          <w:lang w:eastAsia="sv-SE"/>
        </w:rPr>
        <w:t>ö</w:t>
      </w:r>
      <w:r w:rsidRPr="00BB3953">
        <w:rPr>
          <w:rFonts w:ascii="Georgia" w:eastAsia="Times New Roman" w:hAnsi="Georgia" w:cs="Arial"/>
          <w:color w:val="242424"/>
          <w:sz w:val="27"/>
          <w:szCs w:val="27"/>
          <w:lang w:eastAsia="sv-SE"/>
        </w:rPr>
        <w:t>er.</w:t>
      </w:r>
      <w:r w:rsidRPr="00BB3953">
        <w:rPr>
          <w:rFonts w:ascii="Georgia" w:eastAsia="Times New Roman" w:hAnsi="Georgia" w:cs="Arial"/>
          <w:color w:val="242424"/>
          <w:sz w:val="27"/>
          <w:szCs w:val="27"/>
          <w:lang w:eastAsia="sv-SE"/>
        </w:rPr>
        <w:br/>
      </w:r>
      <w:r w:rsidRPr="00BB3953">
        <w:rPr>
          <w:rFonts w:ascii="MS Mincho" w:eastAsia="MS Mincho" w:hAnsi="MS Mincho" w:cs="MS Mincho" w:hint="eastAsia"/>
          <w:color w:val="242424"/>
          <w:sz w:val="27"/>
          <w:szCs w:val="27"/>
          <w:lang w:eastAsia="sv-SE"/>
        </w:rPr>
        <w:t>￭</w:t>
      </w:r>
      <w:r w:rsidRPr="00BB3953">
        <w:rPr>
          <w:rFonts w:ascii="Georgia" w:eastAsia="Times New Roman" w:hAnsi="Georgia" w:cs="Arial"/>
          <w:color w:val="242424"/>
          <w:sz w:val="27"/>
          <w:szCs w:val="27"/>
          <w:lang w:eastAsia="sv-SE"/>
        </w:rPr>
        <w:t xml:space="preserve"> Tillf</w:t>
      </w:r>
      <w:r w:rsidRPr="00BB3953">
        <w:rPr>
          <w:rFonts w:ascii="Georgia" w:eastAsia="Times New Roman" w:hAnsi="Georgia" w:cs="Georgia"/>
          <w:color w:val="242424"/>
          <w:sz w:val="27"/>
          <w:szCs w:val="27"/>
          <w:lang w:eastAsia="sv-SE"/>
        </w:rPr>
        <w:t>ö</w:t>
      </w:r>
      <w:r w:rsidRPr="00BB3953">
        <w:rPr>
          <w:rFonts w:ascii="Georgia" w:eastAsia="Times New Roman" w:hAnsi="Georgia" w:cs="Arial"/>
          <w:color w:val="242424"/>
          <w:sz w:val="27"/>
          <w:szCs w:val="27"/>
          <w:lang w:eastAsia="sv-SE"/>
        </w:rPr>
        <w:t>r resurser till kulturarvet f</w:t>
      </w:r>
      <w:r w:rsidRPr="00BB3953">
        <w:rPr>
          <w:rFonts w:ascii="Georgia" w:eastAsia="Times New Roman" w:hAnsi="Georgia" w:cs="Georgia"/>
          <w:color w:val="242424"/>
          <w:sz w:val="27"/>
          <w:szCs w:val="27"/>
          <w:lang w:eastAsia="sv-SE"/>
        </w:rPr>
        <w:t>ö</w:t>
      </w:r>
      <w:r w:rsidRPr="00BB3953">
        <w:rPr>
          <w:rFonts w:ascii="Georgia" w:eastAsia="Times New Roman" w:hAnsi="Georgia" w:cs="Arial"/>
          <w:color w:val="242424"/>
          <w:sz w:val="27"/>
          <w:szCs w:val="27"/>
          <w:lang w:eastAsia="sv-SE"/>
        </w:rPr>
        <w:t>r bevarande och tillg</w:t>
      </w:r>
      <w:r w:rsidRPr="00BB3953">
        <w:rPr>
          <w:rFonts w:ascii="Georgia" w:eastAsia="Times New Roman" w:hAnsi="Georgia" w:cs="Georgia"/>
          <w:color w:val="242424"/>
          <w:sz w:val="27"/>
          <w:szCs w:val="27"/>
          <w:lang w:eastAsia="sv-SE"/>
        </w:rPr>
        <w:t>ä</w:t>
      </w:r>
      <w:r w:rsidRPr="00BB3953">
        <w:rPr>
          <w:rFonts w:ascii="Georgia" w:eastAsia="Times New Roman" w:hAnsi="Georgia" w:cs="Arial"/>
          <w:color w:val="242424"/>
          <w:sz w:val="27"/>
          <w:szCs w:val="27"/>
          <w:lang w:eastAsia="sv-SE"/>
        </w:rPr>
        <w:t>nglighet.</w:t>
      </w:r>
      <w:r w:rsidRPr="00BB3953">
        <w:rPr>
          <w:rFonts w:ascii="Georgia" w:eastAsia="Times New Roman" w:hAnsi="Georgia" w:cs="Arial"/>
          <w:color w:val="242424"/>
          <w:sz w:val="27"/>
          <w:szCs w:val="27"/>
          <w:lang w:eastAsia="sv-SE"/>
        </w:rPr>
        <w:br/>
      </w:r>
      <w:r w:rsidRPr="00BB3953">
        <w:rPr>
          <w:rFonts w:ascii="MS Mincho" w:eastAsia="MS Mincho" w:hAnsi="MS Mincho" w:cs="MS Mincho" w:hint="eastAsia"/>
          <w:color w:val="242424"/>
          <w:sz w:val="27"/>
          <w:szCs w:val="27"/>
          <w:lang w:eastAsia="sv-SE"/>
        </w:rPr>
        <w:t>￭</w:t>
      </w:r>
      <w:r w:rsidRPr="00BB3953">
        <w:rPr>
          <w:rFonts w:ascii="Georgia" w:eastAsia="Times New Roman" w:hAnsi="Georgia" w:cs="Arial"/>
          <w:color w:val="242424"/>
          <w:sz w:val="27"/>
          <w:szCs w:val="27"/>
          <w:lang w:eastAsia="sv-SE"/>
        </w:rPr>
        <w:t xml:space="preserve"> Utveckla metoder f</w:t>
      </w:r>
      <w:r w:rsidRPr="00BB3953">
        <w:rPr>
          <w:rFonts w:ascii="Georgia" w:eastAsia="Times New Roman" w:hAnsi="Georgia" w:cs="Georgia"/>
          <w:color w:val="242424"/>
          <w:sz w:val="27"/>
          <w:szCs w:val="27"/>
          <w:lang w:eastAsia="sv-SE"/>
        </w:rPr>
        <w:t>ö</w:t>
      </w:r>
      <w:r w:rsidRPr="00BB3953">
        <w:rPr>
          <w:rFonts w:ascii="Georgia" w:eastAsia="Times New Roman" w:hAnsi="Georgia" w:cs="Arial"/>
          <w:color w:val="242424"/>
          <w:sz w:val="27"/>
          <w:szCs w:val="27"/>
          <w:lang w:eastAsia="sv-SE"/>
        </w:rPr>
        <w:t>r att tillvarata kulturarvet i plan-och byggprocesser.</w:t>
      </w:r>
    </w:p>
    <w:p w:rsidR="00BB3953" w:rsidRPr="00BB3953" w:rsidRDefault="00BB3953" w:rsidP="00BB3953">
      <w:pPr>
        <w:shd w:val="clear" w:color="auto" w:fill="FFFFFF"/>
        <w:spacing w:beforeAutospacing="1" w:after="0" w:afterAutospacing="1" w:line="240" w:lineRule="auto"/>
        <w:rPr>
          <w:rFonts w:ascii="Georgia" w:eastAsia="Times New Roman" w:hAnsi="Georgia" w:cs="Arial"/>
          <w:color w:val="242424"/>
          <w:sz w:val="27"/>
          <w:szCs w:val="27"/>
          <w:lang w:eastAsia="sv-SE"/>
        </w:rPr>
      </w:pPr>
      <w:r w:rsidRPr="00BB3953">
        <w:rPr>
          <w:rFonts w:ascii="Georgia" w:eastAsia="Times New Roman" w:hAnsi="Georgia" w:cs="Arial"/>
          <w:b/>
          <w:bCs/>
          <w:color w:val="242424"/>
          <w:sz w:val="27"/>
          <w:szCs w:val="27"/>
          <w:lang w:eastAsia="sv-SE"/>
        </w:rPr>
        <w:t>Karin Ericsson</w:t>
      </w:r>
      <w:r w:rsidRPr="00BB3953">
        <w:rPr>
          <w:rFonts w:ascii="Georgia" w:eastAsia="Times New Roman" w:hAnsi="Georgia" w:cs="Arial"/>
          <w:color w:val="242424"/>
          <w:sz w:val="27"/>
          <w:szCs w:val="27"/>
          <w:lang w:eastAsia="sv-SE"/>
        </w:rPr>
        <w:t>, f.d. ledamot i Uppsala kommuns Plan-och byggnadsnämnd</w:t>
      </w:r>
    </w:p>
    <w:p w:rsidR="00BB3953" w:rsidRPr="00BB3953" w:rsidRDefault="00BB3953" w:rsidP="00BB3953">
      <w:pPr>
        <w:shd w:val="clear" w:color="auto" w:fill="FFFFFF"/>
        <w:spacing w:beforeAutospacing="1" w:after="0" w:afterAutospacing="1" w:line="240" w:lineRule="auto"/>
        <w:rPr>
          <w:rFonts w:ascii="Georgia" w:eastAsia="Times New Roman" w:hAnsi="Georgia" w:cs="Arial"/>
          <w:color w:val="242424"/>
          <w:sz w:val="27"/>
          <w:szCs w:val="27"/>
          <w:lang w:eastAsia="sv-SE"/>
        </w:rPr>
      </w:pPr>
      <w:r w:rsidRPr="00BB3953">
        <w:rPr>
          <w:rFonts w:ascii="Georgia" w:eastAsia="Times New Roman" w:hAnsi="Georgia" w:cs="Arial"/>
          <w:b/>
          <w:bCs/>
          <w:color w:val="242424"/>
          <w:sz w:val="27"/>
          <w:szCs w:val="27"/>
          <w:lang w:eastAsia="sv-SE"/>
        </w:rPr>
        <w:t>Gunnel Lindh</w:t>
      </w:r>
      <w:r w:rsidRPr="00BB3953">
        <w:rPr>
          <w:rFonts w:ascii="Georgia" w:eastAsia="Times New Roman" w:hAnsi="Georgia" w:cs="Arial"/>
          <w:color w:val="242424"/>
          <w:sz w:val="27"/>
          <w:szCs w:val="27"/>
          <w:lang w:eastAsia="sv-SE"/>
        </w:rPr>
        <w:t>, ordförande i Seminarieparkens vänner</w:t>
      </w:r>
    </w:p>
    <w:p w:rsidR="00B14E0B" w:rsidRDefault="00B14E0B"/>
    <w:sectPr w:rsidR="00B14E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ter UI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953"/>
    <w:rsid w:val="00AB5BB4"/>
    <w:rsid w:val="00B14E0B"/>
    <w:rsid w:val="00BB39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BB39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B3953"/>
    <w:rPr>
      <w:rFonts w:ascii="Times New Roman" w:eastAsia="Times New Roman" w:hAnsi="Times New Roman" w:cs="Times New Roman"/>
      <w:b/>
      <w:bCs/>
      <w:kern w:val="36"/>
      <w:sz w:val="48"/>
      <w:szCs w:val="48"/>
      <w:lang w:eastAsia="sv-SE"/>
    </w:rPr>
  </w:style>
  <w:style w:type="paragraph" w:customStyle="1" w:styleId="css-114q007">
    <w:name w:val="css-114q007"/>
    <w:basedOn w:val="Normal"/>
    <w:rsid w:val="00BB395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ss-1ouk5ll">
    <w:name w:val="css-1ouk5ll"/>
    <w:basedOn w:val="Normal"/>
    <w:rsid w:val="00BB395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ss-1d3ncag">
    <w:name w:val="css-1d3ncag"/>
    <w:basedOn w:val="Standardstycketeckensnitt"/>
    <w:rsid w:val="00BB3953"/>
  </w:style>
  <w:style w:type="paragraph" w:customStyle="1" w:styleId="css-pvgvhk">
    <w:name w:val="css-pvgvhk"/>
    <w:basedOn w:val="Normal"/>
    <w:rsid w:val="00BB395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ss-2cu9il">
    <w:name w:val="css-2cu9il"/>
    <w:basedOn w:val="Normal"/>
    <w:rsid w:val="00BB395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ss-1vva885">
    <w:name w:val="css-1vva885"/>
    <w:basedOn w:val="Normal"/>
    <w:rsid w:val="00BB395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BB3953"/>
    <w:rPr>
      <w:color w:val="0000FF"/>
      <w:u w:val="single"/>
    </w:rPr>
  </w:style>
  <w:style w:type="paragraph" w:customStyle="1" w:styleId="css-mq22fz">
    <w:name w:val="css-mq22fz"/>
    <w:basedOn w:val="Normal"/>
    <w:rsid w:val="00BB395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BB3953"/>
    <w:rPr>
      <w:b/>
      <w:bCs/>
    </w:rPr>
  </w:style>
  <w:style w:type="character" w:styleId="Betoning">
    <w:name w:val="Emphasis"/>
    <w:basedOn w:val="Standardstycketeckensnitt"/>
    <w:uiPriority w:val="20"/>
    <w:qFormat/>
    <w:rsid w:val="00BB3953"/>
    <w:rPr>
      <w:i/>
      <w:iCs/>
    </w:rPr>
  </w:style>
  <w:style w:type="paragraph" w:styleId="Ballongtext">
    <w:name w:val="Balloon Text"/>
    <w:basedOn w:val="Normal"/>
    <w:link w:val="BallongtextChar"/>
    <w:uiPriority w:val="99"/>
    <w:semiHidden/>
    <w:unhideWhenUsed/>
    <w:rsid w:val="00BB395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B39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BB39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B3953"/>
    <w:rPr>
      <w:rFonts w:ascii="Times New Roman" w:eastAsia="Times New Roman" w:hAnsi="Times New Roman" w:cs="Times New Roman"/>
      <w:b/>
      <w:bCs/>
      <w:kern w:val="36"/>
      <w:sz w:val="48"/>
      <w:szCs w:val="48"/>
      <w:lang w:eastAsia="sv-SE"/>
    </w:rPr>
  </w:style>
  <w:style w:type="paragraph" w:customStyle="1" w:styleId="css-114q007">
    <w:name w:val="css-114q007"/>
    <w:basedOn w:val="Normal"/>
    <w:rsid w:val="00BB395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ss-1ouk5ll">
    <w:name w:val="css-1ouk5ll"/>
    <w:basedOn w:val="Normal"/>
    <w:rsid w:val="00BB395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ss-1d3ncag">
    <w:name w:val="css-1d3ncag"/>
    <w:basedOn w:val="Standardstycketeckensnitt"/>
    <w:rsid w:val="00BB3953"/>
  </w:style>
  <w:style w:type="paragraph" w:customStyle="1" w:styleId="css-pvgvhk">
    <w:name w:val="css-pvgvhk"/>
    <w:basedOn w:val="Normal"/>
    <w:rsid w:val="00BB395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ss-2cu9il">
    <w:name w:val="css-2cu9il"/>
    <w:basedOn w:val="Normal"/>
    <w:rsid w:val="00BB395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ss-1vva885">
    <w:name w:val="css-1vva885"/>
    <w:basedOn w:val="Normal"/>
    <w:rsid w:val="00BB395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BB3953"/>
    <w:rPr>
      <w:color w:val="0000FF"/>
      <w:u w:val="single"/>
    </w:rPr>
  </w:style>
  <w:style w:type="paragraph" w:customStyle="1" w:styleId="css-mq22fz">
    <w:name w:val="css-mq22fz"/>
    <w:basedOn w:val="Normal"/>
    <w:rsid w:val="00BB395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BB3953"/>
    <w:rPr>
      <w:b/>
      <w:bCs/>
    </w:rPr>
  </w:style>
  <w:style w:type="character" w:styleId="Betoning">
    <w:name w:val="Emphasis"/>
    <w:basedOn w:val="Standardstycketeckensnitt"/>
    <w:uiPriority w:val="20"/>
    <w:qFormat/>
    <w:rsid w:val="00BB3953"/>
    <w:rPr>
      <w:i/>
      <w:iCs/>
    </w:rPr>
  </w:style>
  <w:style w:type="paragraph" w:styleId="Ballongtext">
    <w:name w:val="Balloon Text"/>
    <w:basedOn w:val="Normal"/>
    <w:link w:val="BallongtextChar"/>
    <w:uiPriority w:val="99"/>
    <w:semiHidden/>
    <w:unhideWhenUsed/>
    <w:rsid w:val="00BB395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B39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213793">
      <w:bodyDiv w:val="1"/>
      <w:marLeft w:val="0"/>
      <w:marRight w:val="0"/>
      <w:marTop w:val="0"/>
      <w:marBottom w:val="0"/>
      <w:divBdr>
        <w:top w:val="none" w:sz="0" w:space="0" w:color="auto"/>
        <w:left w:val="none" w:sz="0" w:space="0" w:color="auto"/>
        <w:bottom w:val="none" w:sz="0" w:space="0" w:color="auto"/>
        <w:right w:val="none" w:sz="0" w:space="0" w:color="auto"/>
      </w:divBdr>
      <w:divsChild>
        <w:div w:id="265432183">
          <w:marLeft w:val="0"/>
          <w:marRight w:val="0"/>
          <w:marTop w:val="0"/>
          <w:marBottom w:val="0"/>
          <w:divBdr>
            <w:top w:val="none" w:sz="0" w:space="0" w:color="auto"/>
            <w:left w:val="none" w:sz="0" w:space="0" w:color="auto"/>
            <w:bottom w:val="none" w:sz="0" w:space="0" w:color="auto"/>
            <w:right w:val="none" w:sz="0" w:space="0" w:color="auto"/>
          </w:divBdr>
        </w:div>
        <w:div w:id="2003776418">
          <w:marLeft w:val="0"/>
          <w:marRight w:val="0"/>
          <w:marTop w:val="0"/>
          <w:marBottom w:val="0"/>
          <w:divBdr>
            <w:top w:val="none" w:sz="0" w:space="0" w:color="auto"/>
            <w:left w:val="none" w:sz="0" w:space="0" w:color="auto"/>
            <w:bottom w:val="none" w:sz="0" w:space="0" w:color="auto"/>
            <w:right w:val="none" w:sz="0" w:space="0" w:color="auto"/>
          </w:divBdr>
          <w:divsChild>
            <w:div w:id="1423259641">
              <w:marLeft w:val="0"/>
              <w:marRight w:val="0"/>
              <w:marTop w:val="0"/>
              <w:marBottom w:val="0"/>
              <w:divBdr>
                <w:top w:val="none" w:sz="0" w:space="0" w:color="auto"/>
                <w:left w:val="none" w:sz="0" w:space="0" w:color="auto"/>
                <w:bottom w:val="none" w:sz="0" w:space="0" w:color="auto"/>
                <w:right w:val="none" w:sz="0" w:space="0" w:color="auto"/>
              </w:divBdr>
              <w:divsChild>
                <w:div w:id="1837727151">
                  <w:marLeft w:val="0"/>
                  <w:marRight w:val="0"/>
                  <w:marTop w:val="0"/>
                  <w:marBottom w:val="0"/>
                  <w:divBdr>
                    <w:top w:val="none" w:sz="0" w:space="0" w:color="auto"/>
                    <w:left w:val="none" w:sz="0" w:space="0" w:color="auto"/>
                    <w:bottom w:val="none" w:sz="0" w:space="0" w:color="auto"/>
                    <w:right w:val="none" w:sz="0" w:space="0" w:color="auto"/>
                  </w:divBdr>
                </w:div>
              </w:divsChild>
            </w:div>
            <w:div w:id="1672101895">
              <w:marLeft w:val="0"/>
              <w:marRight w:val="0"/>
              <w:marTop w:val="0"/>
              <w:marBottom w:val="0"/>
              <w:divBdr>
                <w:top w:val="none" w:sz="0" w:space="0" w:color="auto"/>
                <w:left w:val="none" w:sz="0" w:space="0" w:color="auto"/>
                <w:bottom w:val="none" w:sz="0" w:space="0" w:color="auto"/>
                <w:right w:val="none" w:sz="0" w:space="0" w:color="auto"/>
              </w:divBdr>
            </w:div>
          </w:divsChild>
        </w:div>
        <w:div w:id="1380781308">
          <w:marLeft w:val="0"/>
          <w:marRight w:val="0"/>
          <w:marTop w:val="0"/>
          <w:marBottom w:val="0"/>
          <w:divBdr>
            <w:top w:val="none" w:sz="0" w:space="0" w:color="auto"/>
            <w:left w:val="none" w:sz="0" w:space="0" w:color="auto"/>
            <w:bottom w:val="none" w:sz="0" w:space="0" w:color="auto"/>
            <w:right w:val="none" w:sz="0" w:space="0" w:color="auto"/>
          </w:divBdr>
        </w:div>
        <w:div w:id="466320904">
          <w:marLeft w:val="0"/>
          <w:marRight w:val="0"/>
          <w:marTop w:val="0"/>
          <w:marBottom w:val="0"/>
          <w:divBdr>
            <w:top w:val="none" w:sz="0" w:space="0" w:color="auto"/>
            <w:left w:val="none" w:sz="0" w:space="0" w:color="auto"/>
            <w:bottom w:val="none" w:sz="0" w:space="0" w:color="auto"/>
            <w:right w:val="none" w:sz="0" w:space="0" w:color="auto"/>
          </w:divBdr>
          <w:divsChild>
            <w:div w:id="90186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genssamhalle.se/om/arkitektur/" TargetMode="External"/><Relationship Id="rId3" Type="http://schemas.openxmlformats.org/officeDocument/2006/relationships/settings" Target="settings.xml"/><Relationship Id="rId7" Type="http://schemas.openxmlformats.org/officeDocument/2006/relationships/hyperlink" Target="https://www.dagenssamhalle.se/om/samhallsbyggnad/"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dagenssamhalle.se/om/kulturarv/"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dagenssamhalle.se/nyhet/varna-kulturhistoriskt-vardefulla-byggnader-och-miljoer-31345" TargetMode="External"/><Relationship Id="rId4" Type="http://schemas.openxmlformats.org/officeDocument/2006/relationships/webSettings" Target="webSettings.xml"/><Relationship Id="rId9" Type="http://schemas.openxmlformats.org/officeDocument/2006/relationships/hyperlink" Target="https://www.dagenssamhalle.se/om/bostad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814</Words>
  <Characters>4316</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cp:revision>
  <dcterms:created xsi:type="dcterms:W3CDTF">2022-04-01T08:59:00Z</dcterms:created>
  <dcterms:modified xsi:type="dcterms:W3CDTF">2022-04-01T09:04:00Z</dcterms:modified>
</cp:coreProperties>
</file>